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FCA0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关于2025年度土工试验委托询价书</w:t>
      </w:r>
    </w:p>
    <w:p w14:paraId="7932373C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2F3FFA14">
      <w:pPr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因勘察项目的需要，现公开征集各符合资格条件的供应商对2025年度的勘察项目土工试验进行报价，若有意向参与年度报价，</w:t>
      </w:r>
      <w:r>
        <w:rPr>
          <w:rFonts w:hint="eastAsia" w:ascii="宋体" w:hAnsi="宋体" w:eastAsia="宋体"/>
          <w:color w:val="000000"/>
          <w:sz w:val="28"/>
          <w:szCs w:val="20"/>
        </w:rPr>
        <w:t>请于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2025年</w:t>
      </w:r>
      <w:r>
        <w:rPr>
          <w:rFonts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>5</w:t>
      </w:r>
      <w:r>
        <w:rPr>
          <w:rFonts w:hint="eastAsia" w:ascii="宋体" w:hAnsi="宋体" w:eastAsia="宋体"/>
          <w:sz w:val="28"/>
          <w:szCs w:val="28"/>
          <w:u w:val="single"/>
        </w:rPr>
        <w:t>月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日下午 </w:t>
      </w:r>
      <w:r>
        <w:rPr>
          <w:rFonts w:ascii="宋体" w:hAnsi="宋体" w:eastAsia="宋体"/>
          <w:sz w:val="28"/>
          <w:szCs w:val="28"/>
          <w:u w:val="single"/>
        </w:rPr>
        <w:t>1</w:t>
      </w:r>
      <w:r>
        <w:rPr>
          <w:rFonts w:hint="eastAsia" w:ascii="宋体" w:hAnsi="宋体" w:eastAsia="宋体"/>
          <w:sz w:val="28"/>
          <w:szCs w:val="28"/>
          <w:u w:val="single"/>
        </w:rPr>
        <w:t>7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点前将盖章的报价表及资格文件发送至</w:t>
      </w:r>
      <w:r>
        <w:rPr>
          <w:rFonts w:hint="eastAsia" w:ascii="宋体" w:hAnsi="宋体" w:eastAsia="宋体"/>
          <w:color w:val="000000"/>
          <w:sz w:val="28"/>
          <w:szCs w:val="20"/>
        </w:rPr>
        <w:t>970404532@qq.co</w:t>
      </w:r>
      <w:r>
        <w:rPr>
          <w:rFonts w:hint="eastAsia" w:ascii="宋体" w:hAnsi="宋体" w:eastAsia="宋体"/>
          <w:color w:val="000000"/>
          <w:sz w:val="28"/>
          <w:szCs w:val="20"/>
          <w:lang w:val="en-US" w:eastAsia="zh-CN"/>
        </w:rPr>
        <w:t>m</w:t>
      </w:r>
      <w:r>
        <w:rPr>
          <w:rFonts w:hint="eastAsia" w:ascii="宋体" w:hAnsi="宋体" w:eastAsia="宋体"/>
          <w:sz w:val="28"/>
          <w:szCs w:val="28"/>
        </w:rPr>
        <w:t>，报价表格式见附件1，资格文件见附件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601ACFD7">
      <w:pPr>
        <w:ind w:firstLine="560" w:firstLineChars="20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  <w:highlight w:val="none"/>
        </w:rPr>
        <w:t>本次报价包括2</w:t>
      </w:r>
      <w:r>
        <w:rPr>
          <w:rFonts w:ascii="宋体" w:hAnsi="宋体" w:eastAsia="宋体"/>
          <w:sz w:val="28"/>
          <w:highlight w:val="none"/>
        </w:rPr>
        <w:t>025</w:t>
      </w:r>
      <w:r>
        <w:rPr>
          <w:rFonts w:hint="eastAsia" w:ascii="宋体" w:hAnsi="宋体" w:eastAsia="宋体"/>
          <w:sz w:val="28"/>
          <w:highlight w:val="none"/>
        </w:rPr>
        <w:t>年度涉及的所有土工试验项目，年度协议价格有效期为</w:t>
      </w:r>
      <w:r>
        <w:rPr>
          <w:rFonts w:hint="eastAsia" w:ascii="宋体" w:hAnsi="宋体" w:eastAsia="宋体"/>
          <w:sz w:val="28"/>
          <w:highlight w:val="none"/>
          <w:u w:val="single"/>
        </w:rPr>
        <w:t>2</w:t>
      </w:r>
      <w:r>
        <w:rPr>
          <w:rFonts w:ascii="宋体" w:hAnsi="宋体" w:eastAsia="宋体"/>
          <w:sz w:val="28"/>
          <w:highlight w:val="none"/>
          <w:u w:val="single"/>
        </w:rPr>
        <w:t>025</w:t>
      </w:r>
      <w:r>
        <w:rPr>
          <w:rFonts w:hint="eastAsia" w:ascii="宋体" w:hAnsi="宋体" w:eastAsia="宋体"/>
          <w:sz w:val="28"/>
          <w:highlight w:val="none"/>
          <w:u w:val="single"/>
        </w:rPr>
        <w:t>年6月1日至2</w:t>
      </w:r>
      <w:r>
        <w:rPr>
          <w:rFonts w:ascii="宋体" w:hAnsi="宋体" w:eastAsia="宋体"/>
          <w:sz w:val="28"/>
          <w:highlight w:val="none"/>
          <w:u w:val="single"/>
        </w:rPr>
        <w:t>026</w:t>
      </w:r>
      <w:r>
        <w:rPr>
          <w:rFonts w:hint="eastAsia" w:ascii="宋体" w:hAnsi="宋体" w:eastAsia="宋体"/>
          <w:sz w:val="28"/>
          <w:highlight w:val="none"/>
          <w:u w:val="single"/>
        </w:rPr>
        <w:t>年5月3</w:t>
      </w:r>
      <w:r>
        <w:rPr>
          <w:rFonts w:ascii="宋体" w:hAnsi="宋体" w:eastAsia="宋体"/>
          <w:sz w:val="28"/>
          <w:highlight w:val="none"/>
          <w:u w:val="single"/>
        </w:rPr>
        <w:t>1</w:t>
      </w:r>
      <w:r>
        <w:rPr>
          <w:rFonts w:hint="eastAsia" w:ascii="宋体" w:hAnsi="宋体" w:eastAsia="宋体"/>
          <w:sz w:val="28"/>
          <w:highlight w:val="none"/>
          <w:u w:val="single"/>
        </w:rPr>
        <w:t>日</w:t>
      </w:r>
      <w:r>
        <w:rPr>
          <w:rFonts w:hint="eastAsia" w:ascii="宋体" w:hAnsi="宋体" w:eastAsia="宋体"/>
          <w:sz w:val="28"/>
          <w:highlight w:val="none"/>
        </w:rPr>
        <w:t>。</w:t>
      </w:r>
      <w:r>
        <w:rPr>
          <w:rFonts w:hint="eastAsia" w:ascii="宋体" w:hAnsi="宋体" w:eastAsia="宋体"/>
          <w:sz w:val="28"/>
        </w:rPr>
        <w:t>主要内容包括原状土常规试验、渗透（粘土类、粉土类）、颗粒分析（筛分法）、土的易溶盐、单轴抗压强度、水质分析、波速测试（剪切波）、点荷载强度、直剪、承载比（CBR）试验、击实（重型击实法）等，具体详见报价表，本次报价采用在试验项目工作量百分比预估情况下，报各项含税单价。</w:t>
      </w:r>
      <w:r>
        <w:rPr>
          <w:rFonts w:hint="eastAsia" w:ascii="宋体" w:hAnsi="宋体" w:eastAsia="宋体"/>
          <w:color w:val="000000"/>
          <w:sz w:val="28"/>
          <w:szCs w:val="20"/>
        </w:rPr>
        <w:t>具体技术</w:t>
      </w:r>
      <w:r>
        <w:rPr>
          <w:rFonts w:hint="eastAsia" w:ascii="宋体" w:hAnsi="宋体" w:eastAsia="宋体"/>
          <w:sz w:val="28"/>
        </w:rPr>
        <w:t>要求</w:t>
      </w:r>
      <w:r>
        <w:rPr>
          <w:rFonts w:hint="eastAsia" w:ascii="宋体" w:hAnsi="宋体" w:eastAsia="宋体"/>
          <w:color w:val="000000"/>
          <w:sz w:val="28"/>
          <w:szCs w:val="20"/>
        </w:rPr>
        <w:t>详见附件</w:t>
      </w:r>
      <w:r>
        <w:rPr>
          <w:rFonts w:ascii="宋体" w:hAnsi="宋体" w:eastAsia="宋体"/>
          <w:color w:val="000000"/>
          <w:sz w:val="28"/>
          <w:szCs w:val="20"/>
        </w:rPr>
        <w:t>3</w:t>
      </w:r>
      <w:r>
        <w:rPr>
          <w:rFonts w:hint="eastAsia" w:ascii="宋体" w:hAnsi="宋体" w:eastAsia="宋体"/>
          <w:color w:val="000000"/>
          <w:sz w:val="28"/>
          <w:szCs w:val="20"/>
        </w:rPr>
        <w:t>。</w:t>
      </w:r>
    </w:p>
    <w:p w14:paraId="43A1BC00">
      <w:pPr>
        <w:pStyle w:val="10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本项目成交方法采用最低价法，满足询价文件的实质性要求，按照最终报价加权合计由低到高的顺序推荐1名成交供应商。</w:t>
      </w:r>
    </w:p>
    <w:p w14:paraId="3F86A2D2">
      <w:pPr>
        <w:pStyle w:val="10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供应商应满足如下资格要求：</w:t>
      </w:r>
    </w:p>
    <w:p w14:paraId="54736FC7">
      <w:pPr>
        <w:pStyle w:val="10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（1）供应商商须具有有效的营业执</w:t>
      </w:r>
      <w:r>
        <w:rPr>
          <w:rFonts w:hint="eastAsia" w:ascii="宋体" w:hAnsi="宋体" w:eastAsia="宋体"/>
          <w:sz w:val="28"/>
          <w:highlight w:val="none"/>
        </w:rPr>
        <w:t>照、具有国家认证认可监督管理委员会颁发的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检验检测机构资质认定证书</w:t>
      </w:r>
      <w:r>
        <w:rPr>
          <w:rFonts w:hint="eastAsia" w:ascii="宋体" w:hAnsi="宋体" w:eastAsia="宋体"/>
          <w:sz w:val="28"/>
          <w:highlight w:val="none"/>
        </w:rPr>
        <w:t>(</w:t>
      </w:r>
      <w:r>
        <w:rPr>
          <w:rFonts w:ascii="宋体" w:hAnsi="宋体" w:eastAsia="宋体"/>
          <w:sz w:val="28"/>
          <w:highlight w:val="none"/>
        </w:rPr>
        <w:t>CMA</w:t>
      </w:r>
      <w:r>
        <w:rPr>
          <w:rFonts w:hint="eastAsia" w:ascii="宋体" w:hAnsi="宋体" w:eastAsia="宋体"/>
          <w:sz w:val="28"/>
          <w:highlight w:val="none"/>
        </w:rPr>
        <w:t>认证)；</w:t>
      </w:r>
      <w:r>
        <w:rPr>
          <w:rFonts w:hint="eastAsia" w:ascii="宋体" w:hAnsi="宋体" w:eastAsia="宋体"/>
          <w:sz w:val="28"/>
        </w:rPr>
        <w:t>供应商必须是在中华人民共和国依法注册的、具有法人资格、具有独立承担民事责任的能力的企业或其他组织，并加盖公章；</w:t>
      </w:r>
    </w:p>
    <w:p w14:paraId="79B7331C">
      <w:pPr>
        <w:pStyle w:val="10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（2）从2022年起，近三年未被列为失信被执行人（查询渠道：“信用中国”网站（网站（www.creditchina.gov.cn））；</w:t>
      </w:r>
    </w:p>
    <w:p w14:paraId="7B0831C1">
      <w:pPr>
        <w:pStyle w:val="10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（3）从2022年起，近三年未被列入重大税收违法案件当事人名单、政府采购严重违法失信行为记录名单（查询渠道：（www.chinatax.gov.cn）、（www.ccgp.gov.cn））；</w:t>
      </w:r>
    </w:p>
    <w:p w14:paraId="3CDED0A7">
      <w:pPr>
        <w:pStyle w:val="10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（4）本项目不接受联合体；</w:t>
      </w:r>
    </w:p>
    <w:p w14:paraId="2E1B18A7">
      <w:pPr>
        <w:pStyle w:val="10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（5）业绩要求：供应商近三年（2022年至今）至少具有三项土工试验承包业绩，且信誉良好，供应商报名时需提供满足要求的业绩的合同复印件</w:t>
      </w:r>
      <w:r>
        <w:rPr>
          <w:rFonts w:hint="eastAsia" w:ascii="宋体" w:hAnsi="宋体" w:eastAsia="宋体"/>
          <w:sz w:val="28"/>
          <w:highlight w:val="none"/>
        </w:rPr>
        <w:t>（包括但不限于合同首页、工作内容页和盖章页），</w:t>
      </w:r>
      <w:r>
        <w:rPr>
          <w:rFonts w:hint="eastAsia" w:ascii="宋体" w:hAnsi="宋体" w:eastAsia="宋体"/>
          <w:sz w:val="28"/>
        </w:rPr>
        <w:t>加盖公章。</w:t>
      </w:r>
    </w:p>
    <w:p w14:paraId="3203A6A1">
      <w:pPr>
        <w:pStyle w:val="10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联系人</w:t>
      </w:r>
      <w:r>
        <w:rPr>
          <w:rFonts w:hint="eastAsia" w:ascii="宋体" w:hAnsi="宋体" w:eastAsia="宋体"/>
          <w:color w:val="000000"/>
          <w:sz w:val="28"/>
          <w:szCs w:val="20"/>
        </w:rPr>
        <w:t>：全秀丽</w:t>
      </w:r>
      <w:r>
        <w:rPr>
          <w:rFonts w:ascii="宋体" w:hAnsi="宋体" w:eastAsia="宋体"/>
          <w:color w:val="000000"/>
          <w:sz w:val="28"/>
          <w:szCs w:val="20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 电话：13517498284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0"/>
        </w:rPr>
        <w:t>邮箱：970404532@qq.com</w:t>
      </w:r>
      <w:r>
        <w:rPr>
          <w:rFonts w:ascii="宋体" w:hAnsi="宋体" w:eastAsia="宋体"/>
          <w:color w:val="000000"/>
          <w:sz w:val="28"/>
          <w:szCs w:val="20"/>
        </w:rPr>
        <w:t xml:space="preserve">     </w:t>
      </w:r>
    </w:p>
    <w:p w14:paraId="0002E381"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感谢参与！</w:t>
      </w:r>
    </w:p>
    <w:p w14:paraId="25600CEC">
      <w:pPr>
        <w:autoSpaceDE w:val="0"/>
        <w:autoSpaceDN w:val="0"/>
        <w:spacing w:line="360" w:lineRule="auto"/>
        <w:jc w:val="left"/>
        <w:rPr>
          <w:rFonts w:ascii="宋体" w:hAnsi="宋体" w:eastAsia="宋体"/>
          <w:color w:val="000000"/>
          <w:sz w:val="28"/>
          <w:szCs w:val="20"/>
        </w:rPr>
      </w:pPr>
    </w:p>
    <w:p w14:paraId="29D424E9">
      <w:pPr>
        <w:autoSpaceDE w:val="0"/>
        <w:autoSpaceDN w:val="0"/>
        <w:spacing w:line="360" w:lineRule="auto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 xml:space="preserve"> 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                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  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中蓝长化工程科技有限公司 </w:t>
      </w:r>
    </w:p>
    <w:p w14:paraId="0209A9A3">
      <w:pPr>
        <w:pStyle w:val="10"/>
        <w:ind w:firstLine="0" w:firstLineChars="0"/>
        <w:jc w:val="left"/>
        <w:rPr>
          <w:rFonts w:ascii="宋体" w:hAnsi="宋体" w:eastAsia="宋体"/>
          <w:bCs/>
          <w:sz w:val="28"/>
          <w:szCs w:val="28"/>
          <w:highlight w:val="yellow"/>
        </w:rPr>
        <w:sectPr>
          <w:pgSz w:w="11906" w:h="16838"/>
          <w:pgMar w:top="1440" w:right="86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bCs/>
          <w:sz w:val="28"/>
          <w:szCs w:val="28"/>
        </w:rPr>
        <w:t xml:space="preserve"> 2025年</w:t>
      </w: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bCs/>
          <w:sz w:val="28"/>
          <w:szCs w:val="28"/>
        </w:rPr>
        <w:t>日</w:t>
      </w:r>
    </w:p>
    <w:p w14:paraId="4C7FC6F1">
      <w:pPr>
        <w:pStyle w:val="10"/>
        <w:spacing w:line="20" w:lineRule="exact"/>
        <w:ind w:firstLine="0" w:firstLineChars="0"/>
        <w:jc w:val="left"/>
        <w:rPr>
          <w:rFonts w:ascii="宋体" w:hAnsi="宋体" w:eastAsia="宋体"/>
          <w:b/>
          <w:sz w:val="28"/>
          <w:szCs w:val="28"/>
          <w:u w:val="single"/>
        </w:rPr>
      </w:pPr>
    </w:p>
    <w:p w14:paraId="23B28CF4">
      <w:pPr>
        <w:pStyle w:val="10"/>
        <w:spacing w:line="20" w:lineRule="exact"/>
        <w:ind w:firstLine="0" w:firstLineChars="0"/>
        <w:jc w:val="left"/>
        <w:rPr>
          <w:rFonts w:ascii="宋体" w:hAnsi="宋体" w:eastAsia="宋体"/>
          <w:b/>
          <w:sz w:val="28"/>
          <w:szCs w:val="28"/>
          <w:u w:val="single"/>
        </w:rPr>
      </w:pPr>
    </w:p>
    <w:p w14:paraId="0C8ECF12">
      <w:pPr>
        <w:pStyle w:val="10"/>
        <w:spacing w:line="20" w:lineRule="exact"/>
        <w:ind w:firstLine="0" w:firstLineChars="0"/>
        <w:jc w:val="left"/>
        <w:rPr>
          <w:rFonts w:ascii="宋体" w:hAnsi="宋体" w:eastAsia="宋体"/>
          <w:b/>
          <w:sz w:val="28"/>
          <w:szCs w:val="28"/>
          <w:u w:val="single"/>
        </w:rPr>
      </w:pPr>
    </w:p>
    <w:p w14:paraId="4202B274">
      <w:pPr>
        <w:pStyle w:val="10"/>
        <w:spacing w:line="20" w:lineRule="exact"/>
        <w:ind w:firstLine="0" w:firstLineChars="0"/>
        <w:jc w:val="left"/>
        <w:rPr>
          <w:rFonts w:ascii="宋体" w:hAnsi="宋体" w:eastAsia="宋体"/>
          <w:b/>
          <w:sz w:val="28"/>
          <w:szCs w:val="28"/>
          <w:u w:val="single"/>
        </w:rPr>
      </w:pPr>
    </w:p>
    <w:tbl>
      <w:tblPr>
        <w:tblStyle w:val="7"/>
        <w:tblW w:w="10331" w:type="dxa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370"/>
        <w:gridCol w:w="1065"/>
        <w:gridCol w:w="774"/>
        <w:gridCol w:w="966"/>
        <w:gridCol w:w="1125"/>
        <w:gridCol w:w="1059"/>
        <w:gridCol w:w="900"/>
        <w:gridCol w:w="1260"/>
        <w:gridCol w:w="236"/>
      </w:tblGrid>
      <w:tr w14:paraId="3B7C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85" w:hRule="atLeast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233B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件1</w:t>
            </w:r>
          </w:p>
          <w:p w14:paraId="60ADB613">
            <w:pPr>
              <w:widowControl/>
              <w:ind w:firstLine="2811" w:firstLineChars="10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2025年度土工试验报价表</w:t>
            </w:r>
          </w:p>
        </w:tc>
      </w:tr>
      <w:tr w14:paraId="3EAF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79" w:hRule="atLeast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1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0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物品名称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8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2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B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E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预估工作量占比（%）</w:t>
            </w:r>
          </w:p>
        </w:tc>
        <w:tc>
          <w:tcPr>
            <w:tcW w:w="10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A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含税单价（元）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6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合价（元）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34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BDD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E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C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原状土常规样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4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1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8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1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3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0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BE661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税率：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u w:val="singl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u w:val="single"/>
                <w:lang w:val="en-US" w:eastAsia="zh-CN" w:bidi="ar"/>
              </w:rPr>
              <w:t>%</w:t>
            </w:r>
          </w:p>
          <w:p w14:paraId="43459FEF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64B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2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3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渗透</w:t>
            </w:r>
          </w:p>
          <w:p w14:paraId="652BA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（粘土类、粉土类）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8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4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9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3C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67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0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1095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880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3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1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8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颗粒分析</w:t>
            </w:r>
          </w:p>
          <w:p w14:paraId="4EFC0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（筛分法）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8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砂样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A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D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D8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5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7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F46D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7D07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9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4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9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易溶盐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9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E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4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80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E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E371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E23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D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8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单轴抗压强度（天然）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7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A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9C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1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1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7748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CC40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D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3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单轴抗压强度（饱和）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C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E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9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1A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1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8083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93C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E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E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水质分析（简分析）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8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D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B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45B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F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D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E98B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F77A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F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波速测试（剪切波）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C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现场测试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C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7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FF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4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FE47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06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4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2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点荷载强度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0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8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4B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6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A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42F8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4E8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8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D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7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6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9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EB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8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F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954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580C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4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3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8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承载比（CBR）试验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6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F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D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E5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2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5F9C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F3F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0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F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击实（重型击实法）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A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6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1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4E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4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3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4676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5BF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E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B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岩矿鉴定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2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5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D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A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7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4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574D4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E12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1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E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块体密度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7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8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C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0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0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2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82AD9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9C9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2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5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纵波波速（岩块）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4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E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5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2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6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8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F536D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07E2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2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D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弹性模量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A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F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A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5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1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2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093B9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2741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4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7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静三轴              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9B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A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6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9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BA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2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E7C0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9B35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4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E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1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E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846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B34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5711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EF14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E55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D0D7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4E7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3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报价单位：（盖章）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793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4372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83D9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AE9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A8B6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7F7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AF9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23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授权代表：（签字）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423F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DE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7CA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070A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9D3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364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C320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EC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期: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32C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52DBAB7">
      <w:pPr>
        <w:pStyle w:val="10"/>
        <w:spacing w:line="20" w:lineRule="exact"/>
        <w:ind w:firstLine="0" w:firstLineChars="0"/>
        <w:jc w:val="left"/>
        <w:rPr>
          <w:rFonts w:ascii="宋体" w:hAnsi="宋体" w:eastAsia="宋体"/>
          <w:b/>
          <w:sz w:val="28"/>
          <w:szCs w:val="28"/>
          <w:u w:val="single"/>
        </w:rPr>
      </w:pPr>
    </w:p>
    <w:p w14:paraId="65ABFF56">
      <w:pPr>
        <w:pStyle w:val="10"/>
        <w:spacing w:line="20" w:lineRule="exact"/>
        <w:ind w:firstLine="0" w:firstLineChars="0"/>
        <w:jc w:val="left"/>
        <w:rPr>
          <w:rFonts w:ascii="宋体" w:hAnsi="宋体" w:eastAsia="宋体"/>
          <w:b/>
          <w:sz w:val="28"/>
          <w:szCs w:val="28"/>
          <w:u w:val="single"/>
        </w:rPr>
        <w:sectPr>
          <w:pgSz w:w="11906" w:h="16838"/>
          <w:pgMar w:top="1020" w:right="849" w:bottom="980" w:left="1800" w:header="851" w:footer="992" w:gutter="0"/>
          <w:cols w:space="425" w:num="1"/>
          <w:docGrid w:type="lines" w:linePitch="312" w:charSpace="0"/>
        </w:sectPr>
      </w:pPr>
    </w:p>
    <w:p w14:paraId="146ABFCC">
      <w:pPr>
        <w:spacing w:line="360" w:lineRule="auto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技术要求</w:t>
      </w:r>
    </w:p>
    <w:p w14:paraId="7EA419C2">
      <w:pPr>
        <w:widowControl/>
        <w:spacing w:line="360" w:lineRule="auto"/>
        <w:rPr>
          <w:rStyle w:val="9"/>
          <w:rFonts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1、必须配备有资质的试验人员和相应的试验设备，依据相应的试验标准和程序开展委托试验业务，应严格按照国家相关规范及相应的试验规程开展各项工作，保证测试数据的公正性、科学性、准确性、可追溯性。</w:t>
      </w:r>
    </w:p>
    <w:p w14:paraId="5610444C">
      <w:pPr>
        <w:widowControl/>
        <w:spacing w:line="360" w:lineRule="auto"/>
        <w:rPr>
          <w:rStyle w:val="9"/>
          <w:rFonts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2、试验时使用的设备必须在检定合格有效期内，环境符合标准试验要求。</w:t>
      </w:r>
    </w:p>
    <w:p w14:paraId="031EDD11">
      <w:pPr>
        <w:pStyle w:val="2"/>
        <w:spacing w:line="360" w:lineRule="auto"/>
        <w:ind w:left="0"/>
        <w:rPr>
          <w:rStyle w:val="9"/>
          <w:rFonts w:ascii="宋体" w:hAnsi="宋体" w:eastAsia="宋体" w:cs="宋体"/>
          <w:b w:val="0"/>
          <w:bCs/>
          <w:spacing w:val="0"/>
          <w:szCs w:val="28"/>
          <w:shd w:val="clear" w:color="auto" w:fill="FFFFFF"/>
        </w:rPr>
      </w:pPr>
      <w:r>
        <w:rPr>
          <w:rStyle w:val="9"/>
          <w:rFonts w:ascii="宋体" w:hAnsi="宋体" w:eastAsia="宋体" w:cs="宋体"/>
          <w:b w:val="0"/>
          <w:bCs/>
          <w:spacing w:val="0"/>
          <w:szCs w:val="28"/>
          <w:shd w:val="clear" w:color="auto" w:fill="FFFFFF"/>
        </w:rPr>
        <w:t>3</w:t>
      </w:r>
      <w:r>
        <w:rPr>
          <w:rStyle w:val="9"/>
          <w:rFonts w:hint="eastAsia" w:ascii="宋体" w:hAnsi="宋体" w:eastAsia="宋体" w:cs="宋体"/>
          <w:b w:val="0"/>
          <w:bCs/>
          <w:spacing w:val="0"/>
          <w:szCs w:val="28"/>
          <w:shd w:val="clear" w:color="auto" w:fill="FFFFFF"/>
        </w:rPr>
        <w:t>、必须按照我方委托书要求内容进行测试，出具检验报告。 对我方提供的相关试验信息确认无误后，应在对外承诺的检验周期内出具准确可靠的试验报告。如有特殊情况不能在周期内出具报告，应及时告知我方。</w:t>
      </w:r>
    </w:p>
    <w:p w14:paraId="2D49622C">
      <w:pPr>
        <w:pStyle w:val="2"/>
        <w:spacing w:line="360" w:lineRule="auto"/>
        <w:ind w:left="0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4、未经允许，不得将对方有关试验资料向第三方披露。</w:t>
      </w:r>
    </w:p>
    <w:sectPr>
      <w:pgSz w:w="11906" w:h="16838"/>
      <w:pgMar w:top="1440" w:right="84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mM3MDI3OThmNzIwZDg3MjNiYjdjYjA4YTY5YTQifQ=="/>
  </w:docVars>
  <w:rsids>
    <w:rsidRoot w:val="00DA2687"/>
    <w:rsid w:val="001451B8"/>
    <w:rsid w:val="0025333C"/>
    <w:rsid w:val="00334969"/>
    <w:rsid w:val="0040497F"/>
    <w:rsid w:val="00474FAA"/>
    <w:rsid w:val="004A4B18"/>
    <w:rsid w:val="0060790D"/>
    <w:rsid w:val="006F34C8"/>
    <w:rsid w:val="008725F8"/>
    <w:rsid w:val="008D7385"/>
    <w:rsid w:val="00966815"/>
    <w:rsid w:val="00A14940"/>
    <w:rsid w:val="00B16F07"/>
    <w:rsid w:val="00BE6544"/>
    <w:rsid w:val="00BE7CC0"/>
    <w:rsid w:val="00C243B0"/>
    <w:rsid w:val="00CA0A6C"/>
    <w:rsid w:val="00CD2A47"/>
    <w:rsid w:val="00DA2687"/>
    <w:rsid w:val="00DD0A4F"/>
    <w:rsid w:val="00E01F3D"/>
    <w:rsid w:val="00E1033E"/>
    <w:rsid w:val="00F0624A"/>
    <w:rsid w:val="031C65A7"/>
    <w:rsid w:val="03490EEF"/>
    <w:rsid w:val="04A42800"/>
    <w:rsid w:val="055A0FC0"/>
    <w:rsid w:val="06324C15"/>
    <w:rsid w:val="071D22A2"/>
    <w:rsid w:val="07520B2C"/>
    <w:rsid w:val="08303E85"/>
    <w:rsid w:val="085A07F2"/>
    <w:rsid w:val="086C1437"/>
    <w:rsid w:val="08A54129"/>
    <w:rsid w:val="08A70B11"/>
    <w:rsid w:val="096249C6"/>
    <w:rsid w:val="09FA7821"/>
    <w:rsid w:val="0AFF5560"/>
    <w:rsid w:val="0B9A0B5C"/>
    <w:rsid w:val="0C701A30"/>
    <w:rsid w:val="0C863C7A"/>
    <w:rsid w:val="102948CD"/>
    <w:rsid w:val="103E3B4D"/>
    <w:rsid w:val="116E2B13"/>
    <w:rsid w:val="11AC0F46"/>
    <w:rsid w:val="12C119AD"/>
    <w:rsid w:val="136943C6"/>
    <w:rsid w:val="13983E78"/>
    <w:rsid w:val="16C46D32"/>
    <w:rsid w:val="177249E0"/>
    <w:rsid w:val="180B0CE0"/>
    <w:rsid w:val="1A186C0E"/>
    <w:rsid w:val="1A3F6DFB"/>
    <w:rsid w:val="1B046744"/>
    <w:rsid w:val="1BF400B9"/>
    <w:rsid w:val="201F60EB"/>
    <w:rsid w:val="21EB30A8"/>
    <w:rsid w:val="22126D04"/>
    <w:rsid w:val="223F2AEF"/>
    <w:rsid w:val="226144B5"/>
    <w:rsid w:val="23DC3299"/>
    <w:rsid w:val="24D523A7"/>
    <w:rsid w:val="266761F0"/>
    <w:rsid w:val="26C21301"/>
    <w:rsid w:val="27EE3C0E"/>
    <w:rsid w:val="28B83071"/>
    <w:rsid w:val="296C6842"/>
    <w:rsid w:val="2A4E2854"/>
    <w:rsid w:val="2BA243E6"/>
    <w:rsid w:val="2BC453B2"/>
    <w:rsid w:val="2FB323B0"/>
    <w:rsid w:val="30635363"/>
    <w:rsid w:val="30E80F96"/>
    <w:rsid w:val="31EF7706"/>
    <w:rsid w:val="32452FC5"/>
    <w:rsid w:val="328F5FEE"/>
    <w:rsid w:val="32D07FFF"/>
    <w:rsid w:val="3322647E"/>
    <w:rsid w:val="333E16CD"/>
    <w:rsid w:val="34483255"/>
    <w:rsid w:val="345D45F6"/>
    <w:rsid w:val="36510F06"/>
    <w:rsid w:val="36D52B69"/>
    <w:rsid w:val="37271AAA"/>
    <w:rsid w:val="378325C5"/>
    <w:rsid w:val="3A371D37"/>
    <w:rsid w:val="3A445803"/>
    <w:rsid w:val="3B0D4800"/>
    <w:rsid w:val="3B6F0E10"/>
    <w:rsid w:val="3BF80E15"/>
    <w:rsid w:val="3C516401"/>
    <w:rsid w:val="3DDD46EF"/>
    <w:rsid w:val="3E136A39"/>
    <w:rsid w:val="408B24EB"/>
    <w:rsid w:val="40B371B0"/>
    <w:rsid w:val="43F37355"/>
    <w:rsid w:val="451C7BB5"/>
    <w:rsid w:val="46115240"/>
    <w:rsid w:val="474C0E73"/>
    <w:rsid w:val="478A34FC"/>
    <w:rsid w:val="489B5295"/>
    <w:rsid w:val="4968466D"/>
    <w:rsid w:val="499441BE"/>
    <w:rsid w:val="49AA5978"/>
    <w:rsid w:val="49B54134"/>
    <w:rsid w:val="4AC42881"/>
    <w:rsid w:val="4B1A0B44"/>
    <w:rsid w:val="4B9F32EE"/>
    <w:rsid w:val="4D125D46"/>
    <w:rsid w:val="4DA066A5"/>
    <w:rsid w:val="4E4D136C"/>
    <w:rsid w:val="50124AB3"/>
    <w:rsid w:val="50161832"/>
    <w:rsid w:val="50B92773"/>
    <w:rsid w:val="51A97CDA"/>
    <w:rsid w:val="521A1AEA"/>
    <w:rsid w:val="554E7ECC"/>
    <w:rsid w:val="558E225D"/>
    <w:rsid w:val="581E30B3"/>
    <w:rsid w:val="585A3DD3"/>
    <w:rsid w:val="58D643B4"/>
    <w:rsid w:val="5A925362"/>
    <w:rsid w:val="5B0B1E06"/>
    <w:rsid w:val="5B24736C"/>
    <w:rsid w:val="5B3500C5"/>
    <w:rsid w:val="5C96718B"/>
    <w:rsid w:val="5DFF3F89"/>
    <w:rsid w:val="5E541D16"/>
    <w:rsid w:val="5EB34C8F"/>
    <w:rsid w:val="5F3F4774"/>
    <w:rsid w:val="5FB300D5"/>
    <w:rsid w:val="60651FB9"/>
    <w:rsid w:val="60AA0FD9"/>
    <w:rsid w:val="618835DC"/>
    <w:rsid w:val="63A4104A"/>
    <w:rsid w:val="646E2511"/>
    <w:rsid w:val="64CF20F6"/>
    <w:rsid w:val="65242442"/>
    <w:rsid w:val="65423AF9"/>
    <w:rsid w:val="669C4947"/>
    <w:rsid w:val="66D30C91"/>
    <w:rsid w:val="67316945"/>
    <w:rsid w:val="6767197C"/>
    <w:rsid w:val="67975434"/>
    <w:rsid w:val="684A7A32"/>
    <w:rsid w:val="68A66B46"/>
    <w:rsid w:val="694F7CAA"/>
    <w:rsid w:val="6B5544F1"/>
    <w:rsid w:val="6C3118E9"/>
    <w:rsid w:val="6CA4030D"/>
    <w:rsid w:val="6DE7468B"/>
    <w:rsid w:val="6E073EDA"/>
    <w:rsid w:val="700E61C9"/>
    <w:rsid w:val="71F90C3D"/>
    <w:rsid w:val="722C2936"/>
    <w:rsid w:val="72AD48A4"/>
    <w:rsid w:val="72B62CBF"/>
    <w:rsid w:val="757B731D"/>
    <w:rsid w:val="765406AD"/>
    <w:rsid w:val="765B5EE0"/>
    <w:rsid w:val="766E26D2"/>
    <w:rsid w:val="78406CA4"/>
    <w:rsid w:val="789B3729"/>
    <w:rsid w:val="78FB12B4"/>
    <w:rsid w:val="79425135"/>
    <w:rsid w:val="79B26829"/>
    <w:rsid w:val="7A293BFF"/>
    <w:rsid w:val="7BFF730D"/>
    <w:rsid w:val="7C7D2997"/>
    <w:rsid w:val="7D3B0498"/>
    <w:rsid w:val="7E2D0162"/>
    <w:rsid w:val="7E474C9F"/>
    <w:rsid w:val="7F2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288" w:lineRule="auto"/>
      <w:ind w:left="907"/>
    </w:pPr>
    <w:rPr>
      <w:spacing w:val="8"/>
      <w:sz w:val="28"/>
      <w:szCs w:val="24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3 字符"/>
    <w:basedOn w:val="8"/>
    <w:link w:val="4"/>
    <w:qFormat/>
    <w:uiPriority w:val="0"/>
    <w:rPr>
      <w:rFonts w:hint="eastAsia" w:ascii="宋体" w:hAnsi="宋体" w:eastAsia="宋体" w:cs="宋体"/>
      <w:b/>
      <w:bCs/>
      <w:sz w:val="27"/>
      <w:szCs w:val="27"/>
    </w:rPr>
  </w:style>
  <w:style w:type="character" w:customStyle="1" w:styleId="13">
    <w:name w:val="标题 2 字符"/>
    <w:basedOn w:val="8"/>
    <w:link w:val="3"/>
    <w:qFormat/>
    <w:uiPriority w:val="0"/>
    <w:rPr>
      <w:rFonts w:hint="eastAsia"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7218-2596-467B-9E14-8D1CDFF81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1439</Characters>
  <Lines>12</Lines>
  <Paragraphs>3</Paragraphs>
  <TotalTime>37</TotalTime>
  <ScaleCrop>false</ScaleCrop>
  <LinksUpToDate>false</LinksUpToDate>
  <CharactersWithSpaces>1570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2022-08-30T06:29:00Z</dcterms:created>
  <dc:creator>NTKO</dc:creator>
  <cp:lastModifiedBy>全秀丽</cp:lastModifiedBy>
  <cp:lastPrinted>2024-12-20T00:56:00Z</cp:lastPrinted>
  <dcterms:modified xsi:type="dcterms:W3CDTF">2025-05-21T02:55:54Z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7B5715AD1AE44EA895AF8CD7CD2D6D7E_13</vt:lpwstr>
  </property>
  <property fmtid="{D5CDD505-2E9C-101B-9397-08002B2CF9AE}" pid="4" name="KSOTemplateDocerSaveRecord">
    <vt:lpwstr>eyJoZGlkIjoiNjQwNzQ2ODEwNGE4NWE2OGJiMjZlMmI0OTE1NGEzMjYiLCJ1c2VySWQiOiI5NDc3ODYyMzEifQ==</vt:lpwstr>
  </property>
</Properties>
</file>